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中共海口市委党校办公打印机耗材采购相关服务方案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40" w:after="140" w:line="240" w:lineRule="auto"/>
        <w:jc w:val="both"/>
        <w:textAlignment w:val="auto"/>
      </w:pPr>
      <w:r>
        <w:rPr>
          <w:rFonts w:hint="eastAsia" w:ascii="Arial" w:hAnsi="Arial" w:eastAsia="宋体" w:cs="Arial"/>
          <w:i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（方案格式不限，内容要求包含耗材配送、售后、技术支持、打印机相关维修服务、服务响应时间等，如产生相关服务费用请列表标明。）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yMmQyOTIyNDlkNTc5YzdlNTk3NWMxODA0ODk4MjgifQ=="/>
  </w:docVars>
  <w:rsids>
    <w:rsidRoot w:val="00000000"/>
    <w:rsid w:val="3981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2024-01-15T08:30:15Z</dcterms:created>
  <dc:creator>lenovo</dc:creator>
  <cp:lastModifiedBy>Ryan Garr</cp:lastModifiedBy>
  <dcterms:modified xsi:type="dcterms:W3CDTF">2024-01-15T08:30:24Z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44E359EF4FA444B8B36B27D0969EAAD4_12</vt:lpwstr>
  </property>
</Properties>
</file>